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A9" w:rsidRPr="003972A9" w:rsidRDefault="003972A9" w:rsidP="003972A9">
      <w:pPr>
        <w:jc w:val="center"/>
        <w:rPr>
          <w:rFonts w:ascii="Times New Roman" w:hAnsi="Times New Roman" w:cs="Times New Roman"/>
          <w:sz w:val="30"/>
          <w:szCs w:val="30"/>
        </w:rPr>
      </w:pPr>
      <w:r w:rsidRPr="003972A9">
        <w:rPr>
          <w:rFonts w:ascii="Times New Roman" w:hAnsi="Times New Roman" w:cs="Times New Roman"/>
          <w:sz w:val="30"/>
          <w:szCs w:val="30"/>
        </w:rPr>
        <w:t>График учебного процесса повышения квалификации руководящих работников и специалистов на октябрь-декабрь 2022 г. в государственном учреждении образования «Республиканский центр государственной экологической экспертизы и повышения квалификации руководящих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841"/>
      </w:tblGrid>
      <w:tr w:rsidR="003972A9" w:rsidRPr="003972A9" w:rsidTr="003972A9">
        <w:trPr>
          <w:tblHeader/>
        </w:trPr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Тематика обучения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Экологический аудит. Порядок проведения экологического аудита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Осуществление отбора проб и проведение измерений в области охраны окружающей среды. Практические аспекты деятельности лабораторий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 и экологическая сертификация системы менеджмента окружающей среды на соответствие требованиям СТБ ISO 14001-2017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Охрана атмосферного воздуха и использование программного обеспечения по расчетам уровня загрязнения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17.10-20.10</w:t>
            </w:r>
          </w:p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(4 дня)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объектами растительного мира. Современные требования к озеленению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Начинающий эколог. Помощь специалисту в области охраны окружающей среды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ОБУЧАЮЩИЕ КУРСЫ (СЕМИНАРЫ)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ртутьсодержащими отходами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к ландшафтному проектированию малых архитектурных форм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Соблюдение экологических требований при приемке объекта в эксплуатацию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отходами. Разработка документации. Пошаговый алгоритм действий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к мобильным установкам при переработке отходов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Пошаговый алгоритм ведения делопроизводства в организации в соответствии с законодательством. Правила оформления документов и их хранения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отходами, образующимися при строительстве и реконструкции зданий и сооружений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Правила и порядок ведения журналов ПОД-9, ПОД-10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Порядок ведения первичной учетной документации в области охраны окружающей среды на предприятиях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нормирования сбросов химических и иных веществ в составе сточных вод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очистке, обезвреживанию и отведению сточных вод. Законодательные требования к отведению поверхностных сточных вод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раздела «Охрана окружающей среды» в проектной документации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08.11-11.11</w:t>
            </w:r>
          </w:p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(4 дня)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08.11-11.11</w:t>
            </w:r>
          </w:p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(4 дня)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Инвазивные виды растений. Эффективные способы и методы борьбы с борщевиком Сосновского. Требования при удалении и обрезке деревьев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нормы и правила </w:t>
            </w:r>
            <w:proofErr w:type="spellStart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 xml:space="preserve"> 17.01.06-001-2017 «Охрана окружающей среды и природопользования. Требования экологической безопасности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14.11-18.11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деятельности специалистов системы Минприроды. Охрана окружающей среды и рациональное природопользование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ОБУЧАЮЩИЕ КУРСЫ (СЕМИНАРЫ)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системы менеджмента окружающей среды в соответствии с требованиями СТБ ISO 14001-2017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Соблюдение экологических требований при приемке объекта в эксплуатацию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Разработка и порядок ведения экологического паспорта предприятия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к мобильным установкам при переработке отходов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делопроизводства по новым правилам. Организация электронного документооборота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отходами. Разработка документации. Пошаговый алгоритм действий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Отбор проб сточных вод и обеспечение контроля соблюдения условий приема поверхностных сточных вод в сети дождевой канализации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отходами, образующимися при строительстве и реконструкции зданий и сооружений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Правила и порядок ведения журналов ПОД-9, ПОД-10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особенности проведения общественных обсуждений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28.11-02.12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Охрана недр и промышленная безопасность при добыче полезных ископаемых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Водозаборные скважины: конструкция и эксплуатация. Требования к техобслуживанию, реконструкции и ремонту. Ведение учета вод. Расчет зоны санитарной охраны (ЗСО)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Реализация Закона Республики Беларусь «О государственной экологической экспертизе, стратегической оценке и оценке воздействия на окружающую среду»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Геологическое и маркшейдерское обеспечение открытых горных работ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ОБУЧАЮЩИЕ КУРСЫ (СЕМИНАРЫ)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составления проекта обоснования границ горного отвода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Соблюдение экологических требований при приемке объекта в эксплуатацию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к мобильным установкам при переработке отходов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озеленения населенных пунктов, удаления, пересадки объектов растительного мира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при заполнении государственной статистической отчетности 1-отходы (Минприроды)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отходами. Разработка документации. Пошаговый алгоритм действий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отходами, образующимися при строительстве и реконструкции зданий и сооружений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Правила и порядок ведения журналов ПОД-9, ПОД-10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при заполнении формы государственной статистической отчетности 1-вода (Минприроды)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Требования при заполнении государственной статистической отчетности 1-воздух (Минприроды)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Порядок ведения первичной учетной документации в области охраны окружающей среды на предприятиях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при заполнении отчета о результатах учета </w:t>
            </w:r>
            <w:proofErr w:type="spellStart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инвентаризации оборудования и технических устройств, содержащих </w:t>
            </w:r>
            <w:proofErr w:type="spellStart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озоноразрушающие</w:t>
            </w:r>
            <w:proofErr w:type="spellEnd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озонобезопасные</w:t>
            </w:r>
            <w:proofErr w:type="spellEnd"/>
            <w:r w:rsidRPr="003972A9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</w:tr>
      <w:tr w:rsidR="003972A9" w:rsidRPr="003972A9" w:rsidTr="003972A9">
        <w:tc>
          <w:tcPr>
            <w:tcW w:w="1514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841" w:type="dxa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3972A9" w:rsidRPr="003972A9" w:rsidTr="003972A9">
        <w:tc>
          <w:tcPr>
            <w:tcW w:w="9355" w:type="dxa"/>
            <w:gridSpan w:val="2"/>
            <w:shd w:val="clear" w:color="auto" w:fill="FFFFFF"/>
            <w:vAlign w:val="center"/>
            <w:hideMark/>
          </w:tcPr>
          <w:p w:rsidR="003972A9" w:rsidRPr="003972A9" w:rsidRDefault="003972A9" w:rsidP="0039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A9">
              <w:rPr>
                <w:rFonts w:ascii="Times New Roman" w:hAnsi="Times New Roman" w:cs="Times New Roman"/>
                <w:sz w:val="24"/>
                <w:szCs w:val="24"/>
              </w:rPr>
              <w:t>В график могут вноситься корректировки, дополнения и изменения</w:t>
            </w:r>
          </w:p>
        </w:tc>
      </w:tr>
    </w:tbl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 </w:t>
      </w:r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В обучении могут принять участие все заинтересованные лица.</w:t>
      </w:r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Группа формируется и открывается на основании зарегистрированных</w:t>
      </w:r>
      <w:r w:rsidRPr="003972A9">
        <w:rPr>
          <w:rFonts w:ascii="Times New Roman" w:hAnsi="Times New Roman" w:cs="Times New Roman"/>
          <w:sz w:val="24"/>
          <w:szCs w:val="24"/>
        </w:rPr>
        <w:br/>
        <w:t>в Центре заявок.</w:t>
      </w:r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 </w:t>
      </w:r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017 255 84 17                017 307 52 04</w:t>
      </w:r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029 833 45 72                029 833 26 87</w:t>
      </w:r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972A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972A9">
        <w:rPr>
          <w:rFonts w:ascii="Times New Roman" w:hAnsi="Times New Roman" w:cs="Times New Roman"/>
          <w:sz w:val="24"/>
          <w:szCs w:val="24"/>
        </w:rPr>
        <w:t>: metodotdel@oos.by               Веб-сайт: </w:t>
      </w:r>
      <w:hyperlink r:id="rId4" w:history="1">
        <w:r w:rsidRPr="003972A9">
          <w:rPr>
            <w:rStyle w:val="a6"/>
            <w:rFonts w:ascii="Times New Roman" w:hAnsi="Times New Roman" w:cs="Times New Roman"/>
            <w:sz w:val="24"/>
            <w:szCs w:val="24"/>
          </w:rPr>
          <w:t>www.oos.by</w:t>
        </w:r>
      </w:hyperlink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 </w:t>
      </w:r>
    </w:p>
    <w:p w:rsidR="003972A9" w:rsidRPr="003972A9" w:rsidRDefault="003972A9" w:rsidP="003972A9">
      <w:pPr>
        <w:rPr>
          <w:rFonts w:ascii="Times New Roman" w:hAnsi="Times New Roman" w:cs="Times New Roman"/>
          <w:sz w:val="24"/>
          <w:szCs w:val="24"/>
        </w:rPr>
      </w:pPr>
      <w:r w:rsidRPr="003972A9">
        <w:rPr>
          <w:rFonts w:ascii="Times New Roman" w:hAnsi="Times New Roman" w:cs="Times New Roman"/>
          <w:sz w:val="24"/>
          <w:szCs w:val="24"/>
        </w:rPr>
        <w:t>С К И Д К А!!! При зачислении в группу трех и более человек из одной организации предусмотрено снижение стоимости обучения на 10%.</w:t>
      </w:r>
    </w:p>
    <w:p w:rsidR="00FA70F6" w:rsidRPr="003972A9" w:rsidRDefault="00FA70F6" w:rsidP="003972A9">
      <w:pPr>
        <w:rPr>
          <w:rFonts w:ascii="Times New Roman" w:hAnsi="Times New Roman" w:cs="Times New Roman"/>
          <w:sz w:val="24"/>
          <w:szCs w:val="24"/>
        </w:rPr>
      </w:pPr>
    </w:p>
    <w:sectPr w:rsidR="00FA70F6" w:rsidRPr="0039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D6"/>
    <w:rsid w:val="002513BC"/>
    <w:rsid w:val="003972A9"/>
    <w:rsid w:val="00BE31D6"/>
    <w:rsid w:val="00F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E375-1016-40B3-9202-95CD36A2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2A9"/>
    <w:rPr>
      <w:b/>
      <w:bCs/>
    </w:rPr>
  </w:style>
  <w:style w:type="character" w:styleId="a5">
    <w:name w:val="Emphasis"/>
    <w:basedOn w:val="a0"/>
    <w:uiPriority w:val="20"/>
    <w:qFormat/>
    <w:rsid w:val="003972A9"/>
    <w:rPr>
      <w:i/>
      <w:iCs/>
    </w:rPr>
  </w:style>
  <w:style w:type="character" w:styleId="a6">
    <w:name w:val="Hyperlink"/>
    <w:basedOn w:val="a0"/>
    <w:uiPriority w:val="99"/>
    <w:unhideWhenUsed/>
    <w:rsid w:val="00397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2022-08-11T13:42:00Z</dcterms:created>
  <dcterms:modified xsi:type="dcterms:W3CDTF">2022-08-11T13:44:00Z</dcterms:modified>
</cp:coreProperties>
</file>