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F9C3" w14:textId="77777777" w:rsidR="00E430D2" w:rsidRDefault="00E430D2" w:rsidP="00E443DD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У</w:t>
      </w:r>
      <w:r w:rsidR="00E443DD"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ТВЕРЖДЕНО</w:t>
      </w:r>
    </w:p>
    <w:p w14:paraId="48A1ACF7" w14:textId="7CBFB9FF" w:rsidR="00E443DD" w:rsidRPr="00E443DD" w:rsidRDefault="00E443DD" w:rsidP="00E443DD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Постановление</w:t>
      </w:r>
    </w:p>
    <w:p w14:paraId="7D756B8D" w14:textId="1A2E3CC5" w:rsidR="00E443DD" w:rsidRPr="00E443DD" w:rsidRDefault="00E443DD" w:rsidP="00E443DD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Совета Министров</w:t>
      </w:r>
    </w:p>
    <w:p w14:paraId="1CABE8AD" w14:textId="368D7977" w:rsidR="00E443DD" w:rsidRPr="00E443DD" w:rsidRDefault="00E443DD" w:rsidP="00E443DD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Республики Беларусь</w:t>
      </w:r>
    </w:p>
    <w:p w14:paraId="0A09F06B" w14:textId="105626B3" w:rsidR="00E443DD" w:rsidRPr="00E443DD" w:rsidRDefault="00E443DD" w:rsidP="00E443DD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 xml:space="preserve">02.03.2015 </w:t>
      </w:r>
      <w:r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№</w:t>
      </w: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 xml:space="preserve"> 152</w:t>
      </w:r>
    </w:p>
    <w:p w14:paraId="3A58FBDC" w14:textId="77777777" w:rsidR="00E443DD" w:rsidRPr="00E443DD" w:rsidRDefault="00E443DD" w:rsidP="00E44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 </w:t>
      </w:r>
    </w:p>
    <w:p w14:paraId="02C2E93D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b/>
          <w:bCs/>
          <w:color w:val="242424"/>
          <w:kern w:val="0"/>
          <w:sz w:val="30"/>
          <w:szCs w:val="30"/>
          <w:lang w:val="ru-BY" w:eastAsia="ru-BY"/>
          <w14:ligatures w14:val="none"/>
        </w:rPr>
        <w:t>ПОЛОЖЕНИЕ</w:t>
      </w:r>
    </w:p>
    <w:p w14:paraId="0A7A7320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b/>
          <w:bCs/>
          <w:color w:val="242424"/>
          <w:kern w:val="0"/>
          <w:sz w:val="30"/>
          <w:szCs w:val="30"/>
          <w:lang w:val="ru-BY" w:eastAsia="ru-BY"/>
          <w14:ligatures w14:val="none"/>
        </w:rPr>
        <w:t>О ПОРЯДКЕ ДЕЯТЕЛЬНОСТИ БАССЕЙНОВЫХ СОВЕТОВ</w:t>
      </w:r>
    </w:p>
    <w:p w14:paraId="169F3B51" w14:textId="77777777" w:rsidR="00E443DD" w:rsidRPr="00E443DD" w:rsidRDefault="00E443DD" w:rsidP="00E443DD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A3439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A3439"/>
          <w:kern w:val="0"/>
          <w:sz w:val="30"/>
          <w:szCs w:val="30"/>
          <w:lang w:val="ru-BY" w:eastAsia="ru-BY"/>
          <w14:ligatures w14:val="none"/>
        </w:rPr>
        <w:t>(в ред. постановления Совмина от 19.09.2016 N 737)</w:t>
      </w:r>
    </w:p>
    <w:p w14:paraId="75B34EBB" w14:textId="77777777" w:rsidR="00E443DD" w:rsidRPr="00E443DD" w:rsidRDefault="00E443DD" w:rsidP="00E44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 </w:t>
      </w:r>
    </w:p>
    <w:p w14:paraId="7AE0555A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1. Настоящим Положением, разработанным в соответствии с пунктом 4 статьи 19 Водного кодекса Республики Беларусь, устанавливается порядок деятельности бассейновых советов.</w:t>
      </w:r>
    </w:p>
    <w:p w14:paraId="0B375835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2. Бассейновый совет создается на территории области, на которой соответствующий речной бассейн имеет наибольшую площадь.</w:t>
      </w:r>
    </w:p>
    <w:p w14:paraId="653F9C21" w14:textId="30BCB8CA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Порядок создания</w:t>
      </w:r>
      <w:r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 xml:space="preserve"> </w:t>
      </w: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бассейновых советов определяется Министерством природных ресурсов и охраны окружающей среды.</w:t>
      </w:r>
    </w:p>
    <w:p w14:paraId="545584A4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3. Бассейновые советы действуют на постоянной основе, в своей деятельности руководствуются настоящим Положением и иными актами законодательства.</w:t>
      </w:r>
    </w:p>
    <w:p w14:paraId="6FCE5B92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4. Деятельность бассейновых советов направлена на обеспечение организационной основы управления речными бассейнами с участием представителей республиканских органов государственного управления, местных Советов депутатов, местных исполнительных и распорядительных органов и иных государственных органов (далее - государственные органы) в пределах их компетенции, водопользователей, а также общественных объединений и научных организаций.</w:t>
      </w:r>
    </w:p>
    <w:p w14:paraId="5A9BE1A1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5. Основными задачами бассейновых советов являются:</w:t>
      </w:r>
    </w:p>
    <w:p w14:paraId="292BC56A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проведение консультаций по вопросам охраны и рационального (устойчивого) использования водных ресурсов бассейнов рек Днепр, Западная Двина, Западный Буг, Неман и Припять;</w:t>
      </w:r>
    </w:p>
    <w:p w14:paraId="0F414AE1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подготовка рекомендаций по выработке управленческих решений в отношении речных бассейнов, которые учитываются при разработке планов управления речными бассейнами, а также государственных и иных программ в области охраны и использования вод.</w:t>
      </w:r>
    </w:p>
    <w:p w14:paraId="2665EFA6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6. Бассейновые советы имеют право:</w:t>
      </w:r>
    </w:p>
    <w:p w14:paraId="2FA7802F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вносить в соответствующие местные исполнительные и распорядительные органы, Министерство природных ресурсов и охраны окружающей среды предложения по вопросам, указанным в пункте 5 настоящего Положения;</w:t>
      </w:r>
    </w:p>
    <w:p w14:paraId="47ED4C7D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lastRenderedPageBreak/>
        <w:t>запрашивать в соответствии с законодательством у государственных органов в пределах их компетенции, а также водопользователей материалы, необходимые для деятельности бассейновых советов;</w:t>
      </w:r>
    </w:p>
    <w:p w14:paraId="759C20D6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заслушивать на своих заседаниях сообщения и отчеты представителей государственных органов, водопользователей, а также общественных объединений и научных организаций о состоянии водных ресурсов речных бассейнов и их использовании по вопросам, относящимся к их компетенции.</w:t>
      </w:r>
    </w:p>
    <w:p w14:paraId="01A4B240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7. Заседания бассейновых советов проводятся в соответствии с планами работы, утверждаемыми на их заседаниях, но не реже одного раза в год.</w:t>
      </w:r>
    </w:p>
    <w:p w14:paraId="2656E225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В случае отсутствия председателя бассейнового совета его обязанности исполняет один из его заместителей, а при отсутствии секретаря бассейнового совета - один из его членов, что отражается в протоколе заседания бассейнового совета.</w:t>
      </w:r>
    </w:p>
    <w:p w14:paraId="6E2E7550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8. Секретарь бассейнового совета обеспечивает:</w:t>
      </w:r>
    </w:p>
    <w:p w14:paraId="07577B89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подготовку заседания бассейнового совета;</w:t>
      </w:r>
    </w:p>
    <w:p w14:paraId="422ADD35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приглашение лиц для участия в заседании бассейнового совета (при необходимости);</w:t>
      </w:r>
    </w:p>
    <w:p w14:paraId="01751B11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ведение и оформление протокола заседания бассейнового совета;</w:t>
      </w:r>
    </w:p>
    <w:p w14:paraId="049C025E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ведение делопроизводства бассейнового совета;</w:t>
      </w:r>
    </w:p>
    <w:p w14:paraId="7013838C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хранение поступающих в бассейновый совет документов.</w:t>
      </w:r>
    </w:p>
    <w:p w14:paraId="37AA8E6C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9. Члены бассейнового совета не вправе делегировать свои полномочия другим лицам, в том числе другим членам бассейнового совета.</w:t>
      </w:r>
    </w:p>
    <w:p w14:paraId="2526A9DD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10. Заседание бассейнового совета считается правомочным при наличии большинства его членов. Решение бассейнового совета принимается открытым голосованием. Принятым считается решение, за которое проголосовало большинство присутствующих на заседании членов бассейнового совета.</w:t>
      </w:r>
    </w:p>
    <w:p w14:paraId="574F5AF3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Если член бассейнового совета не согласен с принятым решением, он вправе изложить в письменном виде свое мнение, которое приобщается к протоколу заседания бассейнового совета.</w:t>
      </w:r>
    </w:p>
    <w:p w14:paraId="1A610A0D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При равенстве голосов членов бассейнового совета принимается решение, за которое проголосовал председатель (председательствующий на заседании) бассейнового совета.</w:t>
      </w:r>
    </w:p>
    <w:p w14:paraId="17CB4C2C" w14:textId="77777777" w:rsidR="00E443DD" w:rsidRPr="00E443DD" w:rsidRDefault="00E443DD" w:rsidP="00E443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11. Решение бассейнового совета оформляется протоколом, который подписывается председателем (председательствующим на заседании) бассейнового совета и доводится до заинтересованных в виде выписок из протокола.</w:t>
      </w:r>
    </w:p>
    <w:p w14:paraId="5BB2FBCE" w14:textId="6369E2B6" w:rsidR="006C0241" w:rsidRPr="00E443DD" w:rsidRDefault="00E443DD" w:rsidP="00E443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443DD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val="ru-BY" w:eastAsia="ru-BY"/>
          <w14:ligatures w14:val="none"/>
        </w:rPr>
        <w:t> </w:t>
      </w:r>
    </w:p>
    <w:sectPr w:rsidR="006C0241" w:rsidRPr="00E443DD" w:rsidSect="00E443D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DD"/>
    <w:rsid w:val="003A4FB7"/>
    <w:rsid w:val="006C0241"/>
    <w:rsid w:val="00E430D2"/>
    <w:rsid w:val="00E443DD"/>
    <w:rsid w:val="00EC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1797E"/>
  <w15:chartTrackingRefBased/>
  <w15:docId w15:val="{32357904-7ED7-4F2A-B55F-DB018D5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77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9733891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882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2024-05-30T06:17:00Z</dcterms:created>
  <dcterms:modified xsi:type="dcterms:W3CDTF">2024-05-30T06:22:00Z</dcterms:modified>
</cp:coreProperties>
</file>